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A23A9" w14:textId="681F83A9" w:rsidR="003E283A" w:rsidRDefault="003E283A" w:rsidP="003E283A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w:drawing>
          <wp:inline distT="0" distB="0" distL="0" distR="0" wp14:anchorId="6965F2AF" wp14:editId="6C9960A9">
            <wp:extent cx="6120130" cy="8660130"/>
            <wp:effectExtent l="0" t="0" r="0" b="7620"/>
            <wp:docPr id="63539377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6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AA9C4" w14:textId="77777777" w:rsidR="003E283A" w:rsidRDefault="003E283A" w:rsidP="003E283A">
      <w:pPr>
        <w:rPr>
          <w:rFonts w:ascii="Times New Roman" w:hAnsi="Times New Roman" w:cs="Times New Roman"/>
          <w:sz w:val="32"/>
          <w:szCs w:val="32"/>
        </w:rPr>
      </w:pPr>
    </w:p>
    <w:p w14:paraId="27C757EC" w14:textId="2382582C" w:rsidR="003E283A" w:rsidRDefault="003E283A" w:rsidP="003E283A">
      <w:pPr>
        <w:rPr>
          <w:rFonts w:ascii="Times New Roman" w:hAnsi="Times New Roman" w:cs="Times New Roman"/>
          <w:sz w:val="32"/>
          <w:szCs w:val="32"/>
        </w:rPr>
      </w:pPr>
      <w:r w:rsidRPr="003E283A">
        <w:rPr>
          <w:rFonts w:ascii="Times New Roman" w:hAnsi="Times New Roman" w:cs="Times New Roman"/>
          <w:sz w:val="32"/>
          <w:szCs w:val="32"/>
        </w:rPr>
        <w:lastRenderedPageBreak/>
        <mc:AlternateContent>
          <mc:Choice Requires="wps">
            <w:drawing>
              <wp:inline distT="0" distB="0" distL="0" distR="0" wp14:anchorId="190FBCE7" wp14:editId="29F7C779">
                <wp:extent cx="304800" cy="304800"/>
                <wp:effectExtent l="0" t="0" r="0" b="0"/>
                <wp:docPr id="994097940" name="Rettangolo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CA03A12" id="Rettangolo 2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Times New Roman"/>
          <w:noProof/>
          <w:sz w:val="20"/>
        </w:rPr>
        <w:drawing>
          <wp:inline distT="0" distB="0" distL="0" distR="0" wp14:anchorId="5A7D4B67" wp14:editId="13C289D5">
            <wp:extent cx="5839591" cy="3886200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9591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6150A7" w14:textId="77777777" w:rsidR="003E283A" w:rsidRDefault="003E283A" w:rsidP="003E283A">
      <w:pPr>
        <w:rPr>
          <w:rFonts w:ascii="Times New Roman" w:hAnsi="Times New Roman" w:cs="Times New Roman"/>
          <w:sz w:val="32"/>
          <w:szCs w:val="32"/>
        </w:rPr>
      </w:pPr>
    </w:p>
    <w:p w14:paraId="023506F0" w14:textId="2584CAB5" w:rsidR="003E283A" w:rsidRPr="003E283A" w:rsidRDefault="003E283A" w:rsidP="003E283A">
      <w:pPr>
        <w:rPr>
          <w:rFonts w:ascii="Times New Roman" w:hAnsi="Times New Roman" w:cs="Times New Roman"/>
          <w:sz w:val="32"/>
          <w:szCs w:val="32"/>
        </w:rPr>
      </w:pPr>
      <w:r w:rsidRPr="003E283A">
        <w:rPr>
          <w:rFonts w:ascii="Times New Roman" w:hAnsi="Times New Roman" w:cs="Times New Roman"/>
          <w:sz w:val="32"/>
          <w:szCs w:val="32"/>
        </w:rPr>
        <w:t xml:space="preserve">SINOSSI </w:t>
      </w:r>
      <w:r w:rsidRPr="003E283A">
        <w:rPr>
          <w:rFonts w:ascii="Times New Roman" w:hAnsi="Times New Roman" w:cs="Times New Roman"/>
          <w:sz w:val="32"/>
          <w:szCs w:val="32"/>
        </w:rPr>
        <w:t>MEDEA, CONFESSIONI</w:t>
      </w:r>
    </w:p>
    <w:p w14:paraId="41A5DEF2" w14:textId="4A3C309D" w:rsidR="003E283A" w:rsidRPr="003E283A" w:rsidRDefault="003E283A" w:rsidP="003E283A">
      <w:pPr>
        <w:rPr>
          <w:rFonts w:ascii="Times New Roman" w:hAnsi="Times New Roman" w:cs="Times New Roman"/>
          <w:sz w:val="32"/>
          <w:szCs w:val="32"/>
        </w:rPr>
      </w:pPr>
      <w:r w:rsidRPr="003E283A">
        <w:rPr>
          <w:rFonts w:ascii="Times New Roman" w:hAnsi="Times New Roman" w:cs="Times New Roman"/>
          <w:sz w:val="32"/>
          <w:szCs w:val="32"/>
        </w:rPr>
        <w:t>La Medea proposta è scissa in tre, tre saranno le attrici che ci porteranno dentro il loro mondo. Il riadattamento in chiave contemporanea acquista ironia, leggerezza e sensualità, pur mantenendo fedeltà al testo e alla struttura originaria. Ognuna è portavoce di ogni fase della relazione con Giasone, focus dell’intero spettacolo. Per mezzo di snodi scenici, rappresentati dai punti cardine della sua vita, Medea indosserà i panni della protagonista, dell’amante e della balia, permettendone così l’apparizione. Il suo mondo interiore diviene il mezzo con il quale vengono raccontati i fatti accaduti. Un viaggio ricco di passionalità, note nostalgiche e vendicative che assume la forma di diverse confessioni, mantenendo una voce univoca e a tratti corale, in accordo con la tradizione della tragedia classica.</w:t>
      </w:r>
    </w:p>
    <w:p w14:paraId="7FD23A0A" w14:textId="0221C364" w:rsidR="001140B9" w:rsidRDefault="003E283A" w:rsidP="003E283A">
      <w:pPr>
        <w:rPr>
          <w:rFonts w:ascii="Times New Roman" w:hAnsi="Times New Roman" w:cs="Times New Roman"/>
          <w:sz w:val="32"/>
          <w:szCs w:val="32"/>
        </w:rPr>
      </w:pPr>
      <w:r w:rsidRPr="003E283A">
        <w:rPr>
          <w:rFonts w:ascii="Times New Roman" w:hAnsi="Times New Roman" w:cs="Times New Roman"/>
          <w:sz w:val="32"/>
          <w:szCs w:val="32"/>
        </w:rPr>
        <w:t xml:space="preserve">Uno Spettacolo </w:t>
      </w:r>
      <w:proofErr w:type="spellStart"/>
      <w:proofErr w:type="gramStart"/>
      <w:r w:rsidRPr="003E283A">
        <w:rPr>
          <w:rFonts w:ascii="Times New Roman" w:hAnsi="Times New Roman" w:cs="Times New Roman"/>
          <w:sz w:val="32"/>
          <w:szCs w:val="32"/>
        </w:rPr>
        <w:t>di:Martina</w:t>
      </w:r>
      <w:proofErr w:type="spellEnd"/>
      <w:proofErr w:type="gramEnd"/>
      <w:r w:rsidRPr="003E283A">
        <w:rPr>
          <w:rFonts w:ascii="Times New Roman" w:hAnsi="Times New Roman" w:cs="Times New Roman"/>
          <w:sz w:val="32"/>
          <w:szCs w:val="32"/>
        </w:rPr>
        <w:t xml:space="preserve"> Cassenti, Noemi Scaffidi, Silvia Trigona</w:t>
      </w:r>
    </w:p>
    <w:p w14:paraId="11CC23D4" w14:textId="4B4C9992" w:rsidR="003E283A" w:rsidRPr="003E283A" w:rsidRDefault="003E283A" w:rsidP="003E283A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OTTOBRE 2026</w:t>
      </w:r>
    </w:p>
    <w:sectPr w:rsidR="003E283A" w:rsidRPr="003E283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83A"/>
    <w:rsid w:val="001140B9"/>
    <w:rsid w:val="003E283A"/>
    <w:rsid w:val="0060488A"/>
    <w:rsid w:val="00C1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8160C5"/>
  <w15:chartTrackingRefBased/>
  <w15:docId w15:val="{CA1228FB-713C-4B44-BA3F-6E542042B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3E28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E28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3E28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3E28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3E28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3E28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3E28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3E28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3E28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3E28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E28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3E28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3E283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3E283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3E283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3E283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3E283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3E283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3E28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3E28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3E28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3E28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3E28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3E283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3E283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3E283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3E28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3E283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3E283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2026-09-02T09:33:00Z</dcterms:created>
  <dcterms:modified xsi:type="dcterms:W3CDTF">2026-09-02T09:39:00Z</dcterms:modified>
</cp:coreProperties>
</file>